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0001824673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1"/>
        <w:gridCol w:w="3914"/>
      </w:tblGrid>
      <w:tr>
        <w:trPr/>
        <w:tc>
          <w:tcPr>
            <w:tcW w:w="6291" w:type="dxa"/>
            <w:tcBorders/>
            <w:vAlign w:val="center"/>
          </w:tcPr>
          <w:p>
            <w:pPr>
              <w:pStyle w:val="TableContents"/>
              <w:bidi w:val="0"/>
              <w:spacing w:before="0" w:after="283"/>
              <w:jc w:val="left"/>
              <w:rPr/>
            </w:pPr>
            <w:r>
              <w:rPr/>
              <w:t>Name of Issuer</w:t>
            </w:r>
          </w:p>
        </w:tc>
        <w:tc>
          <w:tcPr>
            <w:tcW w:w="3914" w:type="dxa"/>
            <w:tcBorders/>
            <w:vAlign w:val="center"/>
          </w:tcPr>
          <w:p>
            <w:pPr>
              <w:pStyle w:val="TableContents"/>
              <w:bidi w:val="0"/>
              <w:spacing w:before="0" w:after="0"/>
              <w:jc w:val="left"/>
              <w:rPr/>
            </w:pPr>
            <w:r>
              <w:rPr/>
              <w:t>Crescent Biopharma, Inc.</w:t>
            </w:r>
          </w:p>
        </w:tc>
      </w:tr>
      <w:tr>
        <w:trPr/>
        <w:tc>
          <w:tcPr>
            <w:tcW w:w="6291" w:type="dxa"/>
            <w:tcBorders/>
            <w:vAlign w:val="center"/>
          </w:tcPr>
          <w:p>
            <w:pPr>
              <w:pStyle w:val="TableContents"/>
              <w:bidi w:val="0"/>
              <w:spacing w:before="0" w:after="283"/>
              <w:jc w:val="left"/>
              <w:rPr/>
            </w:pPr>
            <w:r>
              <w:rPr/>
              <w:t>SEC File Number</w:t>
            </w:r>
          </w:p>
        </w:tc>
        <w:tc>
          <w:tcPr>
            <w:tcW w:w="3914" w:type="dxa"/>
            <w:tcBorders/>
            <w:vAlign w:val="center"/>
          </w:tcPr>
          <w:p>
            <w:pPr>
              <w:pStyle w:val="TableContents"/>
              <w:bidi w:val="0"/>
              <w:spacing w:before="0" w:after="0"/>
              <w:jc w:val="left"/>
              <w:rPr/>
            </w:pPr>
            <w:r>
              <w:rPr/>
              <w:t>001-36177</w:t>
            </w:r>
          </w:p>
        </w:tc>
      </w:tr>
      <w:tr>
        <w:trPr/>
        <w:tc>
          <w:tcPr>
            <w:tcW w:w="6291" w:type="dxa"/>
            <w:tcBorders/>
            <w:vAlign w:val="center"/>
          </w:tcPr>
          <w:p>
            <w:pPr>
              <w:pStyle w:val="TableContents"/>
              <w:bidi w:val="0"/>
              <w:spacing w:before="0" w:after="283"/>
              <w:jc w:val="left"/>
              <w:rPr/>
            </w:pPr>
            <w:r>
              <w:rPr/>
              <w:t>Address of Issuer</w:t>
            </w:r>
          </w:p>
        </w:tc>
        <w:tc>
          <w:tcPr>
            <w:tcW w:w="3914" w:type="dxa"/>
            <w:tcBorders/>
            <w:vAlign w:val="center"/>
          </w:tcPr>
          <w:p>
            <w:pPr>
              <w:pStyle w:val="TableContents"/>
              <w:bidi w:val="0"/>
              <w:spacing w:before="0" w:after="0"/>
              <w:jc w:val="left"/>
              <w:rPr/>
            </w:pPr>
            <w:r>
              <w:rPr/>
              <w:t>300 5th Ave</w:t>
              <w:br/>
              <w:t>Waltham</w:t>
              <w:br/>
              <w:t xml:space="preserve">MASSACHUSETTS </w:t>
              <w:br/>
              <w:t>02451</w:t>
            </w:r>
          </w:p>
        </w:tc>
      </w:tr>
      <w:tr>
        <w:trPr/>
        <w:tc>
          <w:tcPr>
            <w:tcW w:w="6291" w:type="dxa"/>
            <w:tcBorders/>
            <w:vAlign w:val="center"/>
          </w:tcPr>
          <w:p>
            <w:pPr>
              <w:pStyle w:val="TableContents"/>
              <w:bidi w:val="0"/>
              <w:spacing w:before="0" w:after="283"/>
              <w:jc w:val="left"/>
              <w:rPr/>
            </w:pPr>
            <w:r>
              <w:rPr/>
              <w:t>Phone</w:t>
            </w:r>
          </w:p>
        </w:tc>
        <w:tc>
          <w:tcPr>
            <w:tcW w:w="3914" w:type="dxa"/>
            <w:tcBorders/>
            <w:vAlign w:val="center"/>
          </w:tcPr>
          <w:p>
            <w:pPr>
              <w:pStyle w:val="TableContents"/>
              <w:bidi w:val="0"/>
              <w:spacing w:before="0" w:after="0"/>
              <w:jc w:val="left"/>
              <w:rPr/>
            </w:pPr>
            <w:r>
              <w:rPr/>
              <w:t>6174305595</w:t>
            </w:r>
          </w:p>
        </w:tc>
      </w:tr>
      <w:tr>
        <w:trPr/>
        <w:tc>
          <w:tcPr>
            <w:tcW w:w="6291" w:type="dxa"/>
            <w:tcBorders/>
            <w:vAlign w:val="center"/>
          </w:tcPr>
          <w:p>
            <w:pPr>
              <w:pStyle w:val="TableContents"/>
              <w:bidi w:val="0"/>
              <w:spacing w:before="0" w:after="283"/>
              <w:jc w:val="left"/>
              <w:rPr/>
            </w:pPr>
            <w:r>
              <w:rPr/>
              <w:t>Name of Person for Whose Account the Securities are To Be Sold</w:t>
            </w:r>
          </w:p>
        </w:tc>
        <w:tc>
          <w:tcPr>
            <w:tcW w:w="3914" w:type="dxa"/>
            <w:tcBorders/>
            <w:vAlign w:val="center"/>
          </w:tcPr>
          <w:p>
            <w:pPr>
              <w:pStyle w:val="TableContents"/>
              <w:bidi w:val="0"/>
              <w:spacing w:before="0" w:after="0"/>
              <w:jc w:val="left"/>
              <w:rPr/>
            </w:pPr>
            <w:r>
              <w:rPr/>
              <w:t>Jonathan McNeill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Ordinary Shares</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4415</w:t>
            </w:r>
          </w:p>
        </w:tc>
        <w:tc>
          <w:tcPr>
            <w:tcW w:w="1385" w:type="dxa"/>
            <w:tcBorders/>
            <w:vAlign w:val="center"/>
          </w:tcPr>
          <w:p>
            <w:pPr>
              <w:pStyle w:val="TableContents"/>
              <w:bidi w:val="0"/>
              <w:spacing w:before="0" w:after="283"/>
              <w:jc w:val="left"/>
              <w:rPr/>
            </w:pPr>
            <w:r>
              <w:rPr/>
              <w:t>75849.7</w:t>
            </w:r>
          </w:p>
        </w:tc>
        <w:tc>
          <w:tcPr>
            <w:tcW w:w="1559" w:type="dxa"/>
            <w:tcBorders/>
            <w:vAlign w:val="center"/>
          </w:tcPr>
          <w:p>
            <w:pPr>
              <w:pStyle w:val="TableContents"/>
              <w:bidi w:val="0"/>
              <w:spacing w:before="0" w:after="283"/>
              <w:jc w:val="left"/>
              <w:rPr/>
            </w:pPr>
            <w:r>
              <w:rPr/>
              <w:t>37143940</w:t>
            </w:r>
          </w:p>
        </w:tc>
        <w:tc>
          <w:tcPr>
            <w:tcW w:w="1570" w:type="dxa"/>
            <w:tcBorders/>
            <w:vAlign w:val="center"/>
          </w:tcPr>
          <w:p>
            <w:pPr>
              <w:pStyle w:val="TableContents"/>
              <w:bidi w:val="0"/>
              <w:spacing w:before="0" w:after="283"/>
              <w:jc w:val="left"/>
              <w:rPr/>
            </w:pPr>
            <w:r>
              <w:rPr/>
              <w:t>09/18/2026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 Shares</w:t>
            </w:r>
          </w:p>
        </w:tc>
        <w:tc>
          <w:tcPr>
            <w:tcW w:w="1137" w:type="dxa"/>
            <w:tcBorders/>
            <w:vAlign w:val="center"/>
          </w:tcPr>
          <w:p>
            <w:pPr>
              <w:pStyle w:val="TableContents"/>
              <w:bidi w:val="0"/>
              <w:spacing w:before="0" w:after="283"/>
              <w:jc w:val="left"/>
              <w:rPr/>
            </w:pPr>
            <w:r>
              <w:rPr/>
              <w:t>09/17/2026</w:t>
            </w:r>
          </w:p>
        </w:tc>
        <w:tc>
          <w:tcPr>
            <w:tcW w:w="1510" w:type="dxa"/>
            <w:tcBorders/>
            <w:vAlign w:val="center"/>
          </w:tcPr>
          <w:p>
            <w:pPr>
              <w:pStyle w:val="TableContents"/>
              <w:bidi w:val="0"/>
              <w:spacing w:before="0" w:after="283"/>
              <w:jc w:val="left"/>
              <w:rPr/>
            </w:pPr>
            <w:r>
              <w:rPr/>
              <w:t>Restricted Stock Unit Vesting</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8387</w:t>
            </w:r>
          </w:p>
        </w:tc>
        <w:tc>
          <w:tcPr>
            <w:tcW w:w="1080" w:type="dxa"/>
            <w:tcBorders/>
            <w:vAlign w:val="center"/>
          </w:tcPr>
          <w:p>
            <w:pPr>
              <w:pStyle w:val="TableContents"/>
              <w:bidi w:val="0"/>
              <w:spacing w:before="0" w:after="283"/>
              <w:jc w:val="left"/>
              <w:rPr/>
            </w:pPr>
            <w:r>
              <w:rPr/>
              <w:t>09/17/2026</w:t>
            </w:r>
          </w:p>
        </w:tc>
        <w:tc>
          <w:tcPr>
            <w:tcW w:w="1242"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Jonathan McNeill</w:t>
              <w:br/>
              <w:t>300 5th Ave</w:t>
              <w:br/>
              <w:t>Waltham   MA   02451</w:t>
            </w:r>
          </w:p>
        </w:tc>
        <w:tc>
          <w:tcPr>
            <w:tcW w:w="2989"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06/22/2026</w:t>
            </w:r>
          </w:p>
        </w:tc>
        <w:tc>
          <w:tcPr>
            <w:tcW w:w="1574" w:type="dxa"/>
            <w:tcBorders/>
            <w:vAlign w:val="center"/>
          </w:tcPr>
          <w:p>
            <w:pPr>
              <w:pStyle w:val="TableContents"/>
              <w:bidi w:val="0"/>
              <w:spacing w:before="0" w:after="283"/>
              <w:jc w:val="left"/>
              <w:rPr/>
            </w:pPr>
            <w:r>
              <w:rPr/>
              <w:t>20549</w:t>
            </w:r>
          </w:p>
        </w:tc>
        <w:tc>
          <w:tcPr>
            <w:tcW w:w="1774" w:type="dxa"/>
            <w:tcBorders/>
            <w:vAlign w:val="center"/>
          </w:tcPr>
          <w:p>
            <w:pPr>
              <w:pStyle w:val="TableContents"/>
              <w:bidi w:val="0"/>
              <w:spacing w:before="0" w:after="283"/>
              <w:jc w:val="left"/>
              <w:rPr/>
            </w:pPr>
            <w:r>
              <w:rPr/>
              <w:t>369768.98</w:t>
            </w:r>
          </w:p>
        </w:tc>
      </w:tr>
      <w:tr>
        <w:trPr/>
        <w:tc>
          <w:tcPr>
            <w:tcW w:w="2914" w:type="dxa"/>
            <w:tcBorders/>
            <w:vAlign w:val="center"/>
          </w:tcPr>
          <w:p>
            <w:pPr>
              <w:pStyle w:val="TableContents"/>
              <w:bidi w:val="0"/>
              <w:spacing w:before="0" w:after="283"/>
              <w:jc w:val="left"/>
              <w:rPr/>
            </w:pPr>
            <w:r>
              <w:rPr/>
              <w:t>Jonathan McNeill</w:t>
              <w:br/>
              <w:t>300 5th Ave</w:t>
              <w:br/>
              <w:t>Waltham   MA   02451</w:t>
            </w:r>
          </w:p>
        </w:tc>
        <w:tc>
          <w:tcPr>
            <w:tcW w:w="2989"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09/16/2026</w:t>
            </w:r>
          </w:p>
        </w:tc>
        <w:tc>
          <w:tcPr>
            <w:tcW w:w="1574" w:type="dxa"/>
            <w:tcBorders/>
            <w:vAlign w:val="center"/>
          </w:tcPr>
          <w:p>
            <w:pPr>
              <w:pStyle w:val="TableContents"/>
              <w:bidi w:val="0"/>
              <w:spacing w:before="0" w:after="283"/>
              <w:jc w:val="left"/>
              <w:rPr/>
            </w:pPr>
            <w:r>
              <w:rPr/>
              <w:t>731</w:t>
            </w:r>
          </w:p>
        </w:tc>
        <w:tc>
          <w:tcPr>
            <w:tcW w:w="1774" w:type="dxa"/>
            <w:tcBorders/>
            <w:vAlign w:val="center"/>
          </w:tcPr>
          <w:p>
            <w:pPr>
              <w:pStyle w:val="TableContents"/>
              <w:bidi w:val="0"/>
              <w:spacing w:before="0" w:after="283"/>
              <w:jc w:val="left"/>
              <w:rPr/>
            </w:pPr>
            <w:r>
              <w:rPr/>
              <w:t>13083.36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31"/>
        <w:gridCol w:w="5174"/>
      </w:tblGrid>
      <w:tr>
        <w:trPr/>
        <w:tc>
          <w:tcPr>
            <w:tcW w:w="5031" w:type="dxa"/>
            <w:tcBorders/>
            <w:vAlign w:val="center"/>
          </w:tcPr>
          <w:p>
            <w:pPr>
              <w:pStyle w:val="TableContents"/>
              <w:bidi w:val="0"/>
              <w:spacing w:before="0" w:after="283"/>
              <w:jc w:val="left"/>
              <w:rPr/>
            </w:pPr>
            <w:r>
              <w:rPr/>
              <w:t>Remarks</w:t>
            </w:r>
          </w:p>
        </w:tc>
        <w:tc>
          <w:tcPr>
            <w:tcW w:w="5174" w:type="dxa"/>
            <w:tcBorders/>
            <w:vAlign w:val="center"/>
          </w:tcPr>
          <w:p>
            <w:pPr>
              <w:pStyle w:val="TableContents"/>
              <w:bidi w:val="0"/>
              <w:spacing w:before="0" w:after="283"/>
              <w:jc w:val="left"/>
              <w:rPr>
                <w:sz w:val="4"/>
                <w:szCs w:val="4"/>
              </w:rPr>
            </w:pPr>
            <w:r>
              <w:rPr>
                <w:sz w:val="4"/>
                <w:szCs w:val="4"/>
              </w:rPr>
            </w:r>
          </w:p>
        </w:tc>
      </w:tr>
      <w:tr>
        <w:trPr/>
        <w:tc>
          <w:tcPr>
            <w:tcW w:w="5031" w:type="dxa"/>
            <w:tcBorders/>
            <w:vAlign w:val="center"/>
          </w:tcPr>
          <w:p>
            <w:pPr>
              <w:pStyle w:val="TableContents"/>
              <w:bidi w:val="0"/>
              <w:spacing w:before="0" w:after="283"/>
              <w:jc w:val="left"/>
              <w:rPr/>
            </w:pPr>
            <w:r>
              <w:rPr/>
              <w:t>Date of Notice</w:t>
            </w:r>
          </w:p>
        </w:tc>
        <w:tc>
          <w:tcPr>
            <w:tcW w:w="5174" w:type="dxa"/>
            <w:tcBorders/>
            <w:vAlign w:val="center"/>
          </w:tcPr>
          <w:p>
            <w:pPr>
              <w:pStyle w:val="TableContents"/>
              <w:bidi w:val="0"/>
              <w:spacing w:before="0" w:after="0"/>
              <w:jc w:val="left"/>
              <w:rPr/>
            </w:pPr>
            <w:r>
              <w:rPr/>
              <w:t>09/17/2026</w:t>
            </w:r>
          </w:p>
        </w:tc>
      </w:tr>
      <w:tr>
        <w:trPr/>
        <w:tc>
          <w:tcPr>
            <w:tcW w:w="5031" w:type="dxa"/>
            <w:tcBorders/>
            <w:vAlign w:val="center"/>
          </w:tcPr>
          <w:p>
            <w:pPr>
              <w:pStyle w:val="TableContents"/>
              <w:bidi w:val="0"/>
              <w:spacing w:before="0" w:after="283"/>
              <w:jc w:val="left"/>
              <w:rPr/>
            </w:pPr>
            <w:r>
              <w:rPr/>
              <w:t>Date of Plan Adoption or Giving of Instruction, If Relying on Rule 10b5-1</w:t>
            </w:r>
          </w:p>
        </w:tc>
        <w:tc>
          <w:tcPr>
            <w:tcW w:w="5174"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31" w:type="dxa"/>
            <w:tcBorders/>
            <w:vAlign w:val="center"/>
          </w:tcPr>
          <w:p>
            <w:pPr>
              <w:pStyle w:val="TableContents"/>
              <w:bidi w:val="0"/>
              <w:spacing w:before="0" w:after="283"/>
              <w:jc w:val="left"/>
              <w:rPr/>
            </w:pPr>
            <w:r>
              <w:rPr/>
              <w:t>Signature</w:t>
            </w:r>
          </w:p>
        </w:tc>
        <w:tc>
          <w:tcPr>
            <w:tcW w:w="5174" w:type="dxa"/>
            <w:tcBorders/>
            <w:vAlign w:val="center"/>
          </w:tcPr>
          <w:p>
            <w:pPr>
              <w:pStyle w:val="TableContents"/>
              <w:bidi w:val="0"/>
              <w:spacing w:before="0" w:after="0"/>
              <w:jc w:val="left"/>
              <w:rPr/>
            </w:pPr>
            <w:r>
              <w:rPr/>
              <w:t>/s/ Barbara Bispham Hale, as Attorney-in-Fact for Jonathan McNeill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3268</Characters>
  <CharactersWithSpaces>3847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